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8" w:rsidRPr="001B09CC" w:rsidRDefault="004D4828" w:rsidP="004D4828">
      <w:pPr>
        <w:ind w:left="-540"/>
        <w:jc w:val="center"/>
      </w:pPr>
      <w:r w:rsidRPr="001B09CC">
        <w:t>Энгельсский технологический институт (филиал)</w:t>
      </w:r>
    </w:p>
    <w:p w:rsidR="004D4828" w:rsidRPr="001B09CC" w:rsidRDefault="004D4828" w:rsidP="004D4828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4D4828" w:rsidRPr="001B09CC" w:rsidRDefault="004D4828" w:rsidP="004D4828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4D4828" w:rsidRPr="001B09CC" w:rsidRDefault="004D4828" w:rsidP="004D4828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4D4828" w:rsidRPr="001B09CC" w:rsidRDefault="004D4828" w:rsidP="004D4828">
      <w:pPr>
        <w:jc w:val="center"/>
      </w:pPr>
    </w:p>
    <w:p w:rsidR="004D4828" w:rsidRPr="003929A9" w:rsidRDefault="004D4828" w:rsidP="004D4828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4D4828" w:rsidRPr="00437422" w:rsidRDefault="004D4828" w:rsidP="004D4828">
      <w:pPr>
        <w:jc w:val="center"/>
      </w:pPr>
    </w:p>
    <w:p w:rsidR="004D4828" w:rsidRPr="00437422" w:rsidRDefault="004D4828" w:rsidP="004D4828">
      <w:pPr>
        <w:jc w:val="center"/>
      </w:pPr>
    </w:p>
    <w:p w:rsidR="004D4828" w:rsidRPr="00437422" w:rsidRDefault="004D4828" w:rsidP="004D4828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4D4828" w:rsidRPr="00437422" w:rsidRDefault="004D4828" w:rsidP="004D4828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Физико-химические методы анализа</w:t>
      </w:r>
      <w:r w:rsidRPr="00437422">
        <w:rPr>
          <w:b/>
        </w:rPr>
        <w:t>»</w:t>
      </w:r>
    </w:p>
    <w:p w:rsidR="004D4828" w:rsidRPr="00437422" w:rsidRDefault="004D4828" w:rsidP="004D4828">
      <w:pPr>
        <w:jc w:val="center"/>
        <w:rPr>
          <w:b/>
        </w:rPr>
      </w:pPr>
    </w:p>
    <w:p w:rsidR="004D4828" w:rsidRPr="00437422" w:rsidRDefault="004D4828" w:rsidP="004D4828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4D4828" w:rsidRPr="003929A9" w:rsidRDefault="004D4828" w:rsidP="004D4828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4D4828" w:rsidRPr="00437422" w:rsidRDefault="004D4828" w:rsidP="004D4828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4D4828" w:rsidRPr="00437422" w:rsidRDefault="004D4828" w:rsidP="004D4828">
      <w:pPr>
        <w:jc w:val="both"/>
      </w:pPr>
    </w:p>
    <w:p w:rsidR="004D4828" w:rsidRDefault="004D4828" w:rsidP="004D4828">
      <w:pPr>
        <w:jc w:val="both"/>
      </w:pPr>
    </w:p>
    <w:p w:rsidR="004D4828" w:rsidRPr="00437422" w:rsidRDefault="004D4828" w:rsidP="004D4828">
      <w:pPr>
        <w:jc w:val="both"/>
      </w:pPr>
    </w:p>
    <w:p w:rsidR="004D4828" w:rsidRPr="004E1481" w:rsidRDefault="004D4828" w:rsidP="004D4828">
      <w:pPr>
        <w:tabs>
          <w:tab w:val="right" w:leader="underscore" w:pos="8505"/>
        </w:tabs>
        <w:spacing w:line="276" w:lineRule="auto"/>
        <w:ind w:firstLine="567"/>
      </w:pPr>
      <w:r w:rsidRPr="004E1481">
        <w:t xml:space="preserve">форма обучения – </w:t>
      </w:r>
      <w:r>
        <w:t>за</w:t>
      </w:r>
      <w:r w:rsidRPr="004E1481">
        <w:t>очная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курс – </w:t>
      </w:r>
      <w:r>
        <w:t>3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семестр – </w:t>
      </w:r>
      <w:r>
        <w:t>5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зачетных единиц – </w:t>
      </w:r>
      <w:r>
        <w:t>4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>
        <w:t>часов в неделю-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всего часов – </w:t>
      </w:r>
      <w:r>
        <w:t>144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>в том числе:</w:t>
      </w:r>
    </w:p>
    <w:p w:rsidR="004D4828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лекции – </w:t>
      </w:r>
      <w:r>
        <w:t>2 уст. + 4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>коллоквиумы – нет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практические занятия – </w:t>
      </w:r>
      <w:r>
        <w:t>нет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лабораторные занятия – </w:t>
      </w:r>
      <w:r>
        <w:t>6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>самостоятельная работа –</w:t>
      </w:r>
      <w:r>
        <w:t xml:space="preserve"> 132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зачет </w:t>
      </w:r>
      <w:proofErr w:type="gramStart"/>
      <w:r w:rsidRPr="004E1481">
        <w:t>–</w:t>
      </w:r>
      <w:r>
        <w:t>н</w:t>
      </w:r>
      <w:proofErr w:type="gramEnd"/>
      <w:r>
        <w:t>ет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экзамен – </w:t>
      </w:r>
      <w:r>
        <w:t>5 семестр</w:t>
      </w:r>
    </w:p>
    <w:p w:rsidR="004D4828" w:rsidRPr="004E1481" w:rsidRDefault="004D4828" w:rsidP="004D4828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E1481">
        <w:t xml:space="preserve">РГР – </w:t>
      </w:r>
      <w:proofErr w:type="spellStart"/>
      <w:r w:rsidRPr="004E1481">
        <w:t>семестр-нет</w:t>
      </w:r>
      <w:proofErr w:type="spellEnd"/>
    </w:p>
    <w:p w:rsidR="004D4828" w:rsidRPr="004E1481" w:rsidRDefault="004D4828" w:rsidP="004D4828">
      <w:pPr>
        <w:ind w:firstLine="567"/>
        <w:jc w:val="both"/>
      </w:pPr>
      <w:r w:rsidRPr="004E1481">
        <w:t>Контрольная  работа –</w:t>
      </w:r>
      <w:r>
        <w:t>5 семестр</w:t>
      </w:r>
    </w:p>
    <w:p w:rsidR="004D4828" w:rsidRPr="004E1481" w:rsidRDefault="004D4828" w:rsidP="004D4828">
      <w:pPr>
        <w:ind w:firstLine="567"/>
        <w:jc w:val="both"/>
      </w:pPr>
      <w:r w:rsidRPr="004E1481">
        <w:t xml:space="preserve">курсовой проект </w:t>
      </w:r>
      <w:proofErr w:type="gramStart"/>
      <w:r w:rsidRPr="004E1481">
        <w:t>–н</w:t>
      </w:r>
      <w:proofErr w:type="gramEnd"/>
      <w:r w:rsidRPr="004E1481">
        <w:t>ет</w:t>
      </w:r>
    </w:p>
    <w:p w:rsidR="004D4828" w:rsidRPr="001450A9" w:rsidRDefault="004D4828" w:rsidP="004D4828">
      <w:pPr>
        <w:rPr>
          <w:sz w:val="28"/>
        </w:rPr>
      </w:pPr>
    </w:p>
    <w:p w:rsidR="004D4828" w:rsidRDefault="004D4828" w:rsidP="004D4828">
      <w:pPr>
        <w:ind w:left="3828"/>
      </w:pPr>
    </w:p>
    <w:p w:rsidR="004D4828" w:rsidRDefault="004D4828" w:rsidP="004D4828">
      <w:pPr>
        <w:ind w:left="3828"/>
      </w:pPr>
    </w:p>
    <w:p w:rsidR="004D4828" w:rsidRDefault="004D4828" w:rsidP="004D4828">
      <w:pPr>
        <w:ind w:left="3828"/>
      </w:pPr>
    </w:p>
    <w:p w:rsidR="004D4828" w:rsidRDefault="004D4828" w:rsidP="004D4828">
      <w:pPr>
        <w:ind w:left="3828"/>
      </w:pPr>
    </w:p>
    <w:p w:rsidR="004D4828" w:rsidRDefault="004D4828" w:rsidP="004D4828">
      <w:pPr>
        <w:ind w:left="3828"/>
      </w:pPr>
    </w:p>
    <w:p w:rsidR="004D4828" w:rsidRDefault="004D4828" w:rsidP="004D4828">
      <w:pPr>
        <w:ind w:left="3828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Default="004D4828" w:rsidP="004D4828">
      <w:pPr>
        <w:autoSpaceDE w:val="0"/>
        <w:autoSpaceDN w:val="0"/>
        <w:adjustRightInd w:val="0"/>
        <w:jc w:val="center"/>
      </w:pPr>
    </w:p>
    <w:p w:rsidR="004D4828" w:rsidRPr="00CB08F1" w:rsidRDefault="004D4828" w:rsidP="004D482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4D4828" w:rsidRPr="002F34F7" w:rsidRDefault="004D4828" w:rsidP="004D4828">
      <w:pPr>
        <w:suppressAutoHyphens/>
        <w:autoSpaceDE w:val="0"/>
        <w:autoSpaceDN w:val="0"/>
        <w:adjustRightInd w:val="0"/>
        <w:ind w:firstLine="567"/>
        <w:jc w:val="center"/>
        <w:rPr>
          <w:b/>
          <w:iCs/>
        </w:rPr>
      </w:pPr>
      <w:r w:rsidRPr="00D162F8">
        <w:rPr>
          <w:szCs w:val="20"/>
        </w:rPr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4D4828" w:rsidRPr="00085A94" w:rsidRDefault="004D4828" w:rsidP="004D4828">
      <w:pPr>
        <w:autoSpaceDE w:val="0"/>
        <w:autoSpaceDN w:val="0"/>
        <w:adjustRightInd w:val="0"/>
        <w:ind w:right="-993" w:firstLine="567"/>
      </w:pPr>
      <w:r>
        <w:rPr>
          <w:rFonts w:ascii="TimesNewRomanPS-BoldMT" w:hAnsi="TimesNewRomanPS-BoldMT" w:cs="TimesNewRomanPS-BoldMT"/>
          <w:b/>
          <w:bCs/>
        </w:rPr>
        <w:t xml:space="preserve">       </w:t>
      </w:r>
      <w:r w:rsidRPr="00085A94">
        <w:rPr>
          <w:b/>
          <w:bCs/>
        </w:rPr>
        <w:t xml:space="preserve">Цель дисциплины - </w:t>
      </w:r>
      <w:r w:rsidRPr="00085A94">
        <w:t>изучение основ теории и практики физико-химического ан</w:t>
      </w:r>
      <w:r w:rsidRPr="00085A94">
        <w:t>а</w:t>
      </w:r>
      <w:r w:rsidRPr="00085A94">
        <w:t>лиза</w:t>
      </w:r>
    </w:p>
    <w:p w:rsidR="004D4828" w:rsidRPr="00085A94" w:rsidRDefault="004D4828" w:rsidP="004D4828">
      <w:pPr>
        <w:autoSpaceDE w:val="0"/>
        <w:autoSpaceDN w:val="0"/>
        <w:adjustRightInd w:val="0"/>
        <w:ind w:right="-710" w:firstLine="567"/>
      </w:pPr>
      <w:r w:rsidRPr="00085A94">
        <w:t xml:space="preserve">веществ, основных экспериментальных закономерностей, лежащих в основе </w:t>
      </w:r>
      <w:proofErr w:type="spellStart"/>
      <w:proofErr w:type="gramStart"/>
      <w:r w:rsidRPr="00085A94">
        <w:t>физико</w:t>
      </w:r>
      <w:proofErr w:type="spellEnd"/>
      <w:r w:rsidRPr="00085A94">
        <w:t>- химических</w:t>
      </w:r>
      <w:proofErr w:type="gramEnd"/>
      <w:r w:rsidRPr="00085A94">
        <w:t xml:space="preserve"> методов исследования, их связи с современными технологиями, а также формиров</w:t>
      </w:r>
      <w:r w:rsidRPr="00085A94">
        <w:t>а</w:t>
      </w:r>
      <w:r w:rsidRPr="00085A94">
        <w:t>ние у студентов компетенций, позволяющих осуществлять экспериментальное определение закономерностей изменения физико-химических свойств и проводить численные расчеты соответствующих физико-химических в</w:t>
      </w:r>
      <w:r w:rsidRPr="00085A94">
        <w:t>е</w:t>
      </w:r>
      <w:r w:rsidRPr="00085A94">
        <w:t>личин</w:t>
      </w:r>
    </w:p>
    <w:p w:rsidR="004D4828" w:rsidRPr="00085A94" w:rsidRDefault="004D4828" w:rsidP="004D4828">
      <w:pPr>
        <w:autoSpaceDE w:val="0"/>
        <w:autoSpaceDN w:val="0"/>
        <w:adjustRightInd w:val="0"/>
        <w:ind w:right="-993" w:firstLine="567"/>
        <w:rPr>
          <w:b/>
          <w:bCs/>
        </w:rPr>
      </w:pPr>
      <w:r w:rsidRPr="00085A94">
        <w:rPr>
          <w:b/>
          <w:bCs/>
        </w:rPr>
        <w:t>Задачи дисциплины:</w:t>
      </w:r>
    </w:p>
    <w:p w:rsidR="004D4828" w:rsidRPr="00085A94" w:rsidRDefault="004D4828" w:rsidP="004D4828">
      <w:pPr>
        <w:autoSpaceDE w:val="0"/>
        <w:autoSpaceDN w:val="0"/>
        <w:adjustRightInd w:val="0"/>
        <w:ind w:right="-710" w:firstLine="567"/>
        <w:jc w:val="both"/>
      </w:pPr>
      <w:r>
        <w:rPr>
          <w:rFonts w:eastAsia="SymbolMT"/>
        </w:rPr>
        <w:t xml:space="preserve">1. </w:t>
      </w:r>
      <w:r w:rsidRPr="00085A94">
        <w:rPr>
          <w:rFonts w:eastAsia="SymbolMT"/>
        </w:rPr>
        <w:t xml:space="preserve"> </w:t>
      </w:r>
      <w:r w:rsidRPr="00085A94">
        <w:t>сформировать базовые знания и представления о фундаментальных законах и основных методах исследования физико-химических свойств и структуры веществ. Обобщить и систематизир</w:t>
      </w:r>
      <w:r w:rsidRPr="00085A94">
        <w:t>о</w:t>
      </w:r>
      <w:r w:rsidRPr="00085A94">
        <w:t>вать знания, включающие фундаментальные законы, лежащие в основе физико-химического анал</w:t>
      </w:r>
      <w:r w:rsidRPr="00085A94">
        <w:t>и</w:t>
      </w:r>
      <w:r w:rsidRPr="00085A94">
        <w:t>за.</w:t>
      </w:r>
    </w:p>
    <w:p w:rsidR="004D4828" w:rsidRPr="00085A94" w:rsidRDefault="004D4828" w:rsidP="004D4828">
      <w:pPr>
        <w:autoSpaceDE w:val="0"/>
        <w:autoSpaceDN w:val="0"/>
        <w:adjustRightInd w:val="0"/>
        <w:ind w:right="-993" w:firstLine="567"/>
      </w:pPr>
      <w:r>
        <w:rPr>
          <w:rFonts w:eastAsia="SymbolMT"/>
        </w:rPr>
        <w:t xml:space="preserve">2. </w:t>
      </w:r>
      <w:r w:rsidRPr="00085A94">
        <w:rPr>
          <w:rFonts w:eastAsia="SymbolMT"/>
        </w:rPr>
        <w:t xml:space="preserve"> </w:t>
      </w:r>
      <w:r w:rsidRPr="00085A94">
        <w:t>сформулировать основные задачи физико-химического анализа, установить область и границы прим</w:t>
      </w:r>
      <w:r w:rsidRPr="00085A94">
        <w:t>е</w:t>
      </w:r>
      <w:r w:rsidRPr="00085A94">
        <w:t>нимости различных методов;</w:t>
      </w:r>
    </w:p>
    <w:p w:rsidR="004D4828" w:rsidRPr="00085A94" w:rsidRDefault="004D4828" w:rsidP="004D4828">
      <w:pPr>
        <w:autoSpaceDE w:val="0"/>
        <w:autoSpaceDN w:val="0"/>
        <w:adjustRightInd w:val="0"/>
        <w:ind w:right="-567" w:firstLine="567"/>
        <w:jc w:val="both"/>
      </w:pPr>
      <w:r>
        <w:t xml:space="preserve">3. </w:t>
      </w:r>
      <w:r w:rsidRPr="00085A94">
        <w:t>рассмотреть основные экспериментальные закономерности, структуру и   математич</w:t>
      </w:r>
      <w:r w:rsidRPr="00085A94">
        <w:t>е</w:t>
      </w:r>
      <w:r w:rsidRPr="00085A94">
        <w:t xml:space="preserve">скую форму основных уравнений, лежащих в основе </w:t>
      </w:r>
      <w:proofErr w:type="spellStart"/>
      <w:proofErr w:type="gramStart"/>
      <w:r w:rsidRPr="00085A94">
        <w:t>физико</w:t>
      </w:r>
      <w:proofErr w:type="spellEnd"/>
      <w:r w:rsidRPr="00085A94">
        <w:t>- химического</w:t>
      </w:r>
      <w:proofErr w:type="gramEnd"/>
      <w:r w:rsidRPr="00085A94">
        <w:t xml:space="preserve"> анализа, особенности их использования в разли</w:t>
      </w:r>
      <w:r w:rsidRPr="00085A94">
        <w:t>ч</w:t>
      </w:r>
      <w:r w:rsidRPr="00085A94">
        <w:t>ных методах;</w:t>
      </w:r>
    </w:p>
    <w:p w:rsidR="004D4828" w:rsidRPr="00085A94" w:rsidRDefault="004D4828" w:rsidP="004D4828">
      <w:pPr>
        <w:autoSpaceDE w:val="0"/>
        <w:autoSpaceDN w:val="0"/>
        <w:adjustRightInd w:val="0"/>
        <w:ind w:right="-568" w:firstLine="567"/>
      </w:pPr>
      <w:r>
        <w:rPr>
          <w:rFonts w:eastAsia="SymbolMT"/>
        </w:rPr>
        <w:t xml:space="preserve">4. </w:t>
      </w:r>
      <w:r w:rsidRPr="00085A94">
        <w:rPr>
          <w:rFonts w:eastAsia="SymbolMT"/>
        </w:rPr>
        <w:t xml:space="preserve"> </w:t>
      </w:r>
      <w:r w:rsidRPr="00085A94">
        <w:t>рассмотреть основные приемы и методы экспериментального и теоретического  исследования физико-химических свойств, использование этих методов в совреме</w:t>
      </w:r>
      <w:r w:rsidRPr="00085A94">
        <w:t>н</w:t>
      </w:r>
      <w:r w:rsidRPr="00085A94">
        <w:t>ных технологиях;</w:t>
      </w:r>
    </w:p>
    <w:p w:rsidR="004D4828" w:rsidRPr="00085A94" w:rsidRDefault="004D4828" w:rsidP="004D4828">
      <w:pPr>
        <w:autoSpaceDE w:val="0"/>
        <w:autoSpaceDN w:val="0"/>
        <w:adjustRightInd w:val="0"/>
        <w:ind w:right="-710" w:firstLine="567"/>
      </w:pPr>
      <w:r>
        <w:t xml:space="preserve">5. </w:t>
      </w:r>
      <w:r w:rsidRPr="00085A94">
        <w:t xml:space="preserve">  установить область применимости моделей, применяемых физико-химических методов, рассмотреть способы вычисления физико-химических величин, характеризующих явления; обеспечить овладение методологией физико-химических исслед</w:t>
      </w:r>
      <w:r w:rsidRPr="00085A94">
        <w:t>о</w:t>
      </w:r>
      <w:r w:rsidRPr="00085A94">
        <w:t>ваний.</w:t>
      </w:r>
    </w:p>
    <w:p w:rsidR="004D4828" w:rsidRPr="00A40E50" w:rsidRDefault="004D4828" w:rsidP="004D4828">
      <w:pPr>
        <w:pStyle w:val="Default"/>
        <w:tabs>
          <w:tab w:val="left" w:pos="1134"/>
        </w:tabs>
        <w:ind w:firstLine="567"/>
        <w:jc w:val="both"/>
      </w:pPr>
    </w:p>
    <w:p w:rsidR="004D4828" w:rsidRPr="00C808B0" w:rsidRDefault="004D4828" w:rsidP="004D4828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Место дисциплины в структуре О</w:t>
      </w:r>
      <w:r>
        <w:rPr>
          <w:b/>
          <w:iCs/>
        </w:rPr>
        <w:t>П</w:t>
      </w:r>
      <w:r w:rsidRPr="00AE6F9F">
        <w:rPr>
          <w:b/>
          <w:iCs/>
        </w:rPr>
        <w:t xml:space="preserve">ОП </w:t>
      </w:r>
      <w:proofErr w:type="gramStart"/>
      <w:r w:rsidRPr="00AE6F9F">
        <w:rPr>
          <w:b/>
          <w:iCs/>
        </w:rPr>
        <w:t>ВО</w:t>
      </w:r>
      <w:proofErr w:type="gramEnd"/>
    </w:p>
    <w:p w:rsidR="004D4828" w:rsidRPr="00EE479A" w:rsidRDefault="004D4828" w:rsidP="004D4828">
      <w:pPr>
        <w:ind w:firstLine="567"/>
        <w:jc w:val="both"/>
      </w:pPr>
      <w:r w:rsidRPr="00147906">
        <w:t>«</w:t>
      </w:r>
      <w:r w:rsidRPr="00147906">
        <w:rPr>
          <w:b/>
        </w:rPr>
        <w:t>Физико-химические методы анализа</w:t>
      </w:r>
      <w:r>
        <w:t xml:space="preserve">» </w:t>
      </w:r>
      <w:r w:rsidRPr="00EE479A">
        <w:t xml:space="preserve"> представляет собой дисциплину базовой (обязательной)  части учебного блока (Б.1.1) основной образовательной программы </w:t>
      </w:r>
      <w:proofErr w:type="spellStart"/>
      <w:r w:rsidRPr="00EE479A">
        <w:t>бакалавриата</w:t>
      </w:r>
      <w:proofErr w:type="spellEnd"/>
      <w:r w:rsidRPr="00EE479A">
        <w:t xml:space="preserve"> по направлению 18.03.01 «Х</w:t>
      </w:r>
      <w:r w:rsidRPr="00EE479A">
        <w:t>и</w:t>
      </w:r>
      <w:r w:rsidRPr="00EE479A">
        <w:t>мическая технология»</w:t>
      </w:r>
    </w:p>
    <w:p w:rsidR="004D4828" w:rsidRDefault="004D4828" w:rsidP="004D4828">
      <w:pPr>
        <w:tabs>
          <w:tab w:val="right" w:leader="underscore" w:pos="8505"/>
        </w:tabs>
        <w:ind w:firstLine="567"/>
        <w:jc w:val="both"/>
      </w:pPr>
      <w:r>
        <w:t xml:space="preserve">      </w:t>
      </w:r>
      <w:r w:rsidRPr="00114A4A">
        <w:t xml:space="preserve">Для изучения курса </w:t>
      </w:r>
      <w:r>
        <w:t>физико-химических методов анализа</w:t>
      </w:r>
      <w:r w:rsidRPr="00114A4A">
        <w:t xml:space="preserve"> необходимо знание школьных курсов </w:t>
      </w:r>
      <w:r>
        <w:t xml:space="preserve">    </w:t>
      </w:r>
      <w:r w:rsidRPr="00114A4A">
        <w:t>химии, физики и математики. Усвоение этого курса необходимо для успешного изучения сл</w:t>
      </w:r>
      <w:r>
        <w:t>едующих дисциплин:</w:t>
      </w:r>
      <w:r w:rsidRPr="00114A4A">
        <w:t xml:space="preserve"> коллоидная, физическая химия, экологич</w:t>
      </w:r>
      <w:r w:rsidRPr="00114A4A">
        <w:t>е</w:t>
      </w:r>
      <w:r w:rsidRPr="00114A4A">
        <w:t>ские науки.</w:t>
      </w:r>
    </w:p>
    <w:p w:rsidR="004D4828" w:rsidRDefault="004D4828" w:rsidP="004D4828">
      <w:pPr>
        <w:tabs>
          <w:tab w:val="left" w:pos="708"/>
        </w:tabs>
        <w:ind w:firstLine="567"/>
        <w:jc w:val="both"/>
      </w:pPr>
      <w:r>
        <w:t>Кроме того, «Физико-химические методы анализа» относится к группе химических дисциплин    математического и естественнонаучного цикла и изучается:</w:t>
      </w:r>
    </w:p>
    <w:p w:rsidR="004D4828" w:rsidRDefault="004D4828" w:rsidP="004D4828">
      <w:pPr>
        <w:tabs>
          <w:tab w:val="right" w:leader="underscore" w:pos="8505"/>
        </w:tabs>
        <w:ind w:firstLine="567"/>
        <w:jc w:val="both"/>
      </w:pPr>
      <w:r>
        <w:rPr>
          <w:u w:val="single"/>
        </w:rPr>
        <w:t xml:space="preserve"> </w:t>
      </w:r>
    </w:p>
    <w:p w:rsidR="004D4828" w:rsidRDefault="004D4828" w:rsidP="004D4828">
      <w:pPr>
        <w:numPr>
          <w:ilvl w:val="0"/>
          <w:numId w:val="1"/>
        </w:numPr>
        <w:ind w:left="0" w:firstLine="567"/>
        <w:jc w:val="both"/>
      </w:pPr>
      <w:r>
        <w:t>после освоения курса «Общая и неорганическая химия», дающего базовые пре</w:t>
      </w:r>
      <w:r>
        <w:t>д</w:t>
      </w:r>
      <w:r>
        <w:t>ставления об основных законах, теориях и понятиях химии;</w:t>
      </w:r>
    </w:p>
    <w:p w:rsidR="004D4828" w:rsidRDefault="004D4828" w:rsidP="004D4828">
      <w:pPr>
        <w:numPr>
          <w:ilvl w:val="0"/>
          <w:numId w:val="1"/>
        </w:numPr>
        <w:ind w:left="0" w:firstLine="567"/>
        <w:jc w:val="both"/>
      </w:pPr>
      <w:r>
        <w:t>после освоения курса «Органическая химия», дающего базовые представления о классах, сво</w:t>
      </w:r>
      <w:r>
        <w:t>й</w:t>
      </w:r>
      <w:r>
        <w:t>ствах и применении органических соединений.</w:t>
      </w:r>
    </w:p>
    <w:p w:rsidR="004D4828" w:rsidRDefault="004D4828" w:rsidP="004D4828">
      <w:pPr>
        <w:numPr>
          <w:ilvl w:val="0"/>
          <w:numId w:val="1"/>
        </w:numPr>
        <w:ind w:left="0" w:firstLine="567"/>
        <w:jc w:val="both"/>
      </w:pPr>
      <w:r>
        <w:t xml:space="preserve">после освоения </w:t>
      </w:r>
      <w:proofErr w:type="gramStart"/>
      <w:r>
        <w:t>курса</w:t>
      </w:r>
      <w:proofErr w:type="gramEnd"/>
      <w:r>
        <w:t xml:space="preserve"> «Аналитическая химия» в рамках </w:t>
      </w:r>
      <w:proofErr w:type="gramStart"/>
      <w:r>
        <w:t>которого</w:t>
      </w:r>
      <w:proofErr w:type="gramEnd"/>
      <w:r w:rsidRPr="00B96261">
        <w:t xml:space="preserve"> </w:t>
      </w:r>
      <w:r>
        <w:t>приводятся сведения о методах количественного анализа органических в</w:t>
      </w:r>
      <w:r>
        <w:t>е</w:t>
      </w:r>
      <w:r>
        <w:t>ществ;</w:t>
      </w:r>
    </w:p>
    <w:p w:rsidR="004D4828" w:rsidRDefault="004D4828" w:rsidP="004D4828">
      <w:pPr>
        <w:numPr>
          <w:ilvl w:val="0"/>
          <w:numId w:val="1"/>
        </w:numPr>
        <w:ind w:left="0" w:firstLine="567"/>
        <w:jc w:val="both"/>
      </w:pPr>
      <w:r>
        <w:t>перед изучением дисциплины «Физическая химия», ряд разделов которой  базируются на знании основ анализа органических и неорганич</w:t>
      </w:r>
      <w:r>
        <w:t>е</w:t>
      </w:r>
      <w:r>
        <w:t xml:space="preserve">ских соединений. </w:t>
      </w:r>
    </w:p>
    <w:p w:rsidR="004D4828" w:rsidRDefault="004D4828" w:rsidP="004D4828">
      <w:pPr>
        <w:numPr>
          <w:ilvl w:val="0"/>
          <w:numId w:val="1"/>
        </w:numPr>
        <w:ind w:left="0" w:firstLine="567"/>
        <w:jc w:val="both"/>
      </w:pPr>
      <w:r>
        <w:t>после изучения  дисциплины «Коллоидная химия», значительная часть которой связана с рассмотрением свойств веществ и их ра</w:t>
      </w:r>
      <w:r>
        <w:t>с</w:t>
      </w:r>
      <w:r>
        <w:t>творов.</w:t>
      </w:r>
    </w:p>
    <w:p w:rsidR="004D4828" w:rsidRDefault="004D4828" w:rsidP="004D4828">
      <w:pPr>
        <w:tabs>
          <w:tab w:val="left" w:pos="708"/>
        </w:tabs>
        <w:ind w:firstLine="567"/>
        <w:jc w:val="both"/>
      </w:pPr>
      <w:r>
        <w:t>Знания, полученные обучающимися при изучении «Физико-химических методов анализа», являются основой для последующего успешного освоения многих дисциплин професси</w:t>
      </w:r>
      <w:r>
        <w:t>о</w:t>
      </w:r>
      <w:r>
        <w:t>нального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«Общая химическая технол</w:t>
      </w:r>
      <w:r>
        <w:t>о</w:t>
      </w:r>
      <w:r>
        <w:t>гия» и др.</w:t>
      </w:r>
    </w:p>
    <w:p w:rsidR="004D4828" w:rsidRDefault="004D4828" w:rsidP="004D4828">
      <w:pPr>
        <w:ind w:firstLine="567"/>
        <w:jc w:val="both"/>
      </w:pPr>
    </w:p>
    <w:p w:rsidR="004D4828" w:rsidRDefault="004D4828" w:rsidP="004D4828">
      <w:pPr>
        <w:ind w:firstLine="567"/>
        <w:jc w:val="both"/>
      </w:pPr>
    </w:p>
    <w:p w:rsidR="004D4828" w:rsidRPr="00AE6F9F" w:rsidRDefault="004D4828" w:rsidP="004D4828">
      <w:pPr>
        <w:spacing w:before="120" w:after="120"/>
        <w:ind w:firstLine="567"/>
        <w:jc w:val="center"/>
        <w:rPr>
          <w:b/>
          <w:iCs/>
        </w:rPr>
      </w:pPr>
      <w:r w:rsidRPr="00AE6F9F">
        <w:rPr>
          <w:b/>
          <w:iCs/>
        </w:rPr>
        <w:lastRenderedPageBreak/>
        <w:t>3.Требования к результатам освоения дисциплины</w:t>
      </w:r>
    </w:p>
    <w:p w:rsidR="004D4828" w:rsidRPr="00F64F56" w:rsidRDefault="004D4828" w:rsidP="004D4828">
      <w:pPr>
        <w:pStyle w:val="Default"/>
        <w:ind w:firstLine="567"/>
        <w:jc w:val="both"/>
      </w:pPr>
      <w:r w:rsidRPr="00F64F56">
        <w:t>В процессе освоения данной дисциплины студент формирует и демонстрирует сл</w:t>
      </w:r>
      <w:r w:rsidRPr="00F64F56">
        <w:t>е</w:t>
      </w:r>
      <w:r w:rsidRPr="00F64F56">
        <w:t>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>, реализующей Федерал</w:t>
      </w:r>
      <w:r w:rsidRPr="00F64F56">
        <w:t>ь</w:t>
      </w:r>
      <w:r w:rsidRPr="00F64F56">
        <w:t xml:space="preserve">ный Государственный образовательный стандарт: </w:t>
      </w:r>
    </w:p>
    <w:p w:rsidR="004D4828" w:rsidRDefault="004D4828" w:rsidP="004D482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- </w:t>
      </w: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</w:t>
      </w:r>
      <w:r w:rsidRPr="00D83F9C">
        <w:rPr>
          <w:rFonts w:ascii="Times New Roman" w:hAnsi="Times New Roman"/>
          <w:sz w:val="24"/>
          <w:szCs w:val="24"/>
        </w:rPr>
        <w:t>е</w:t>
      </w:r>
      <w:r w:rsidRPr="00D83F9C">
        <w:rPr>
          <w:rFonts w:ascii="Times New Roman" w:hAnsi="Times New Roman"/>
          <w:sz w:val="24"/>
          <w:szCs w:val="24"/>
        </w:rPr>
        <w:t>акций, происходящих в технологических процессах и окружающем мире, основываясь на знан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химических эл</w:t>
      </w:r>
      <w:r w:rsidRPr="00D83F9C">
        <w:rPr>
          <w:rFonts w:ascii="Times New Roman" w:hAnsi="Times New Roman"/>
          <w:sz w:val="24"/>
          <w:szCs w:val="24"/>
        </w:rPr>
        <w:t>е</w:t>
      </w:r>
      <w:r w:rsidRPr="00D83F9C">
        <w:rPr>
          <w:rFonts w:ascii="Times New Roman" w:hAnsi="Times New Roman"/>
          <w:sz w:val="24"/>
          <w:szCs w:val="24"/>
        </w:rPr>
        <w:t>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4D4828" w:rsidRDefault="004D4828" w:rsidP="004D4828">
      <w:pPr>
        <w:pStyle w:val="1"/>
        <w:jc w:val="both"/>
      </w:pPr>
      <w:r w:rsidRPr="00F64F56">
        <w:t>-</w:t>
      </w:r>
      <w:r>
        <w:t xml:space="preserve"> </w:t>
      </w:r>
      <w:proofErr w:type="gramStart"/>
      <w:r>
        <w:t>с</w:t>
      </w:r>
      <w:r w:rsidRPr="00D83F9C">
        <w:t>пособен</w:t>
      </w:r>
      <w:proofErr w:type="gramEnd"/>
      <w:r w:rsidRPr="00D83F9C"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  <w:r>
        <w:t xml:space="preserve"> (ОПК-2)</w:t>
      </w:r>
    </w:p>
    <w:p w:rsidR="004D4828" w:rsidRPr="00220AFD" w:rsidRDefault="004D4828" w:rsidP="004D4828">
      <w:pPr>
        <w:pStyle w:val="Default"/>
        <w:spacing w:after="33"/>
        <w:ind w:firstLine="567"/>
        <w:jc w:val="both"/>
      </w:pPr>
      <w:r w:rsidRPr="00220AFD">
        <w:t xml:space="preserve">В результате изучения дисциплины «Физико-химические методы анализа» базовой (обязательной) части учебного </w:t>
      </w:r>
      <w:r w:rsidRPr="00220AFD">
        <w:rPr>
          <w:color w:val="auto"/>
        </w:rPr>
        <w:t>цикла (Б.1.1)</w:t>
      </w:r>
      <w:r w:rsidRPr="00220AFD">
        <w:t xml:space="preserve"> основной образовательной программы </w:t>
      </w:r>
      <w:proofErr w:type="spellStart"/>
      <w:r w:rsidRPr="00220AFD">
        <w:t>бакалавриата</w:t>
      </w:r>
      <w:proofErr w:type="spellEnd"/>
      <w:r w:rsidRPr="00220AFD">
        <w:t xml:space="preserve"> студент должен демонстрир</w:t>
      </w:r>
      <w:r w:rsidRPr="00220AFD">
        <w:t>о</w:t>
      </w:r>
      <w:r w:rsidRPr="00220AFD">
        <w:t>вать следующие результаты образования.</w:t>
      </w:r>
    </w:p>
    <w:p w:rsidR="004D4828" w:rsidRPr="00220AFD" w:rsidRDefault="004D4828" w:rsidP="004D4828">
      <w:pPr>
        <w:pStyle w:val="Default"/>
        <w:ind w:firstLine="567"/>
        <w:jc w:val="both"/>
        <w:rPr>
          <w:b/>
          <w:color w:val="auto"/>
        </w:rPr>
      </w:pPr>
      <w:r w:rsidRPr="005F20D1">
        <w:rPr>
          <w:color w:val="auto"/>
        </w:rPr>
        <w:t xml:space="preserve">Студент должен </w:t>
      </w:r>
      <w:r w:rsidRPr="00220AFD">
        <w:rPr>
          <w:b/>
          <w:color w:val="auto"/>
        </w:rPr>
        <w:t xml:space="preserve">знать: 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>- содержание основных разделов, составляющих теоретические основы химии как системы зн</w:t>
      </w:r>
      <w:r w:rsidRPr="00114A4A">
        <w:t>а</w:t>
      </w:r>
      <w:r w:rsidRPr="00114A4A">
        <w:t>ний о веществ</w:t>
      </w:r>
      <w:r>
        <w:t xml:space="preserve">ах и химических процессах 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>- учение о строении вещества, электронное строение атомов, основы теории химич</w:t>
      </w:r>
      <w:r w:rsidRPr="00114A4A">
        <w:t>е</w:t>
      </w:r>
      <w:r w:rsidRPr="00114A4A">
        <w:t>ской связи и строения молекул, строение вещества в конд</w:t>
      </w:r>
      <w:r>
        <w:t xml:space="preserve">енсированном состоянии </w:t>
      </w:r>
    </w:p>
    <w:p w:rsidR="004D4828" w:rsidRPr="00222059" w:rsidRDefault="004D4828" w:rsidP="004D4828">
      <w:pPr>
        <w:autoSpaceDE w:val="0"/>
        <w:autoSpaceDN w:val="0"/>
        <w:adjustRightInd w:val="0"/>
        <w:ind w:firstLine="567"/>
      </w:pPr>
      <w:r w:rsidRPr="00222059">
        <w:t>- базовую терминологию, относящуюся к физико-химическим методам исследов</w:t>
      </w:r>
      <w:r w:rsidRPr="00222059">
        <w:t>а</w:t>
      </w:r>
      <w:r w:rsidRPr="00222059">
        <w:t>ния,</w:t>
      </w:r>
    </w:p>
    <w:p w:rsidR="004D4828" w:rsidRPr="00222059" w:rsidRDefault="004D4828" w:rsidP="004D4828">
      <w:pPr>
        <w:autoSpaceDE w:val="0"/>
        <w:autoSpaceDN w:val="0"/>
        <w:adjustRightInd w:val="0"/>
        <w:ind w:firstLine="567"/>
      </w:pPr>
      <w:r w:rsidRPr="00222059">
        <w:t xml:space="preserve">классификацию методов </w:t>
      </w:r>
    </w:p>
    <w:p w:rsidR="004D4828" w:rsidRPr="00222059" w:rsidRDefault="004D4828" w:rsidP="004D4828">
      <w:pPr>
        <w:ind w:firstLine="567"/>
        <w:rPr>
          <w:spacing w:val="-14"/>
        </w:rPr>
      </w:pPr>
      <w:r w:rsidRPr="00222059">
        <w:t>- основные понятия и законы, лежащие в основе различных методов</w:t>
      </w:r>
      <w:r w:rsidRPr="00222059">
        <w:rPr>
          <w:spacing w:val="-14"/>
        </w:rPr>
        <w:t xml:space="preserve"> </w:t>
      </w:r>
    </w:p>
    <w:p w:rsidR="004D4828" w:rsidRPr="00222059" w:rsidRDefault="004D4828" w:rsidP="004D4828">
      <w:pPr>
        <w:pStyle w:val="Default"/>
        <w:ind w:firstLine="567"/>
        <w:jc w:val="both"/>
      </w:pPr>
      <w:r w:rsidRPr="00222059">
        <w:rPr>
          <w:spacing w:val="-14"/>
        </w:rPr>
        <w:t xml:space="preserve"> - метрологические характеристики методов анализа </w:t>
      </w:r>
    </w:p>
    <w:p w:rsidR="004D4828" w:rsidRPr="00222059" w:rsidRDefault="004D4828" w:rsidP="004D4828">
      <w:pPr>
        <w:numPr>
          <w:ilvl w:val="12"/>
          <w:numId w:val="0"/>
        </w:numPr>
        <w:ind w:firstLine="567"/>
        <w:rPr>
          <w:color w:val="000000"/>
        </w:rPr>
      </w:pPr>
      <w:r w:rsidRPr="00222059">
        <w:t>- физические и теоретические основы изученных методов анализа, аналитические возможности каждого метода, области его применения, основное аппаратурное оформл</w:t>
      </w:r>
      <w:r w:rsidRPr="00222059">
        <w:t>е</w:t>
      </w:r>
      <w:r w:rsidRPr="00222059">
        <w:t xml:space="preserve">ние. 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 xml:space="preserve">Студент должен </w:t>
      </w:r>
      <w:r w:rsidRPr="00220AFD">
        <w:rPr>
          <w:b/>
        </w:rPr>
        <w:t>уметь:</w:t>
      </w:r>
      <w:r w:rsidRPr="00114A4A">
        <w:t xml:space="preserve"> 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>- проводить расчеты по уравнениям химических реакций на основе законов стехиометрии с использов</w:t>
      </w:r>
      <w:r w:rsidRPr="00114A4A">
        <w:t>а</w:t>
      </w:r>
      <w:r w:rsidRPr="00114A4A">
        <w:t xml:space="preserve">нием основных понятий и физических величин </w:t>
      </w:r>
    </w:p>
    <w:p w:rsidR="004D4828" w:rsidRPr="00114A4A" w:rsidRDefault="004D4828" w:rsidP="004D4828">
      <w:pPr>
        <w:ind w:firstLine="567"/>
      </w:pPr>
      <w:r w:rsidRPr="00114A4A">
        <w:t xml:space="preserve">- свободно и правильно пользоваться химической терминологией </w:t>
      </w:r>
    </w:p>
    <w:p w:rsidR="004D4828" w:rsidRDefault="004D4828" w:rsidP="004D4828">
      <w:pPr>
        <w:autoSpaceDE w:val="0"/>
        <w:autoSpaceDN w:val="0"/>
        <w:adjustRightInd w:val="0"/>
        <w:ind w:firstLine="567"/>
      </w:pPr>
      <w:r w:rsidRPr="00114A4A">
        <w:t>- производить расчеты для приготовления растворов заданной концентрации,</w:t>
      </w:r>
    </w:p>
    <w:p w:rsidR="004D4828" w:rsidRPr="00222059" w:rsidRDefault="004D4828" w:rsidP="004D4828">
      <w:pPr>
        <w:autoSpaceDE w:val="0"/>
        <w:autoSpaceDN w:val="0"/>
        <w:adjustRightInd w:val="0"/>
        <w:ind w:firstLine="567"/>
        <w:rPr>
          <w:rFonts w:eastAsia="SymbolMT"/>
        </w:rPr>
      </w:pPr>
      <w:r w:rsidRPr="00222059">
        <w:rPr>
          <w:rFonts w:eastAsia="SymbolMT"/>
        </w:rPr>
        <w:t xml:space="preserve"> - продемонстрировать связь между различными физико-химическими методами исследования, стру</w:t>
      </w:r>
      <w:r w:rsidRPr="00222059">
        <w:rPr>
          <w:rFonts w:eastAsia="SymbolMT"/>
        </w:rPr>
        <w:t>к</w:t>
      </w:r>
      <w:r w:rsidRPr="00222059">
        <w:rPr>
          <w:rFonts w:eastAsia="SymbolMT"/>
        </w:rPr>
        <w:t xml:space="preserve">турой и свойствами веществ </w:t>
      </w:r>
    </w:p>
    <w:p w:rsidR="004D4828" w:rsidRPr="00222059" w:rsidRDefault="004D4828" w:rsidP="004D4828">
      <w:pPr>
        <w:autoSpaceDE w:val="0"/>
        <w:autoSpaceDN w:val="0"/>
        <w:adjustRightInd w:val="0"/>
        <w:ind w:firstLine="567"/>
        <w:rPr>
          <w:rFonts w:eastAsia="SymbolMT"/>
        </w:rPr>
      </w:pPr>
      <w:r w:rsidRPr="00222059">
        <w:rPr>
          <w:rFonts w:eastAsia="SymbolMT"/>
        </w:rPr>
        <w:t>- осуществить выбор соответствующего физико-химического метода исследования в зависим</w:t>
      </w:r>
      <w:r w:rsidRPr="00222059">
        <w:rPr>
          <w:rFonts w:eastAsia="SymbolMT"/>
        </w:rPr>
        <w:t>о</w:t>
      </w:r>
      <w:r w:rsidRPr="00222059">
        <w:rPr>
          <w:rFonts w:eastAsia="SymbolMT"/>
        </w:rPr>
        <w:t xml:space="preserve">сти от структуры вещества и поставленной задачи; </w:t>
      </w:r>
    </w:p>
    <w:p w:rsidR="004D4828" w:rsidRPr="00222059" w:rsidRDefault="004D4828" w:rsidP="004D4828">
      <w:pPr>
        <w:autoSpaceDE w:val="0"/>
        <w:autoSpaceDN w:val="0"/>
        <w:adjustRightInd w:val="0"/>
        <w:ind w:firstLine="567"/>
      </w:pPr>
      <w:r w:rsidRPr="00222059">
        <w:rPr>
          <w:rFonts w:eastAsia="SymbolMT"/>
        </w:rPr>
        <w:t>- использовать закономерности физико-химических процессов и физико-химические  методы исследования при выполнении курсовых и дипломных работ и интерпретации экспериментал</w:t>
      </w:r>
      <w:r w:rsidRPr="00222059">
        <w:rPr>
          <w:rFonts w:eastAsia="SymbolMT"/>
        </w:rPr>
        <w:t>ь</w:t>
      </w:r>
      <w:r w:rsidRPr="00222059">
        <w:rPr>
          <w:rFonts w:eastAsia="SymbolMT"/>
        </w:rPr>
        <w:t>ных данных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 xml:space="preserve"> - выполнять основные химические операции, использовать основные химические законы, термодинамические справочные данные и количественные соотношения  химии для решения профе</w:t>
      </w:r>
      <w:r w:rsidRPr="00114A4A">
        <w:t>с</w:t>
      </w:r>
      <w:r w:rsidRPr="00114A4A">
        <w:t xml:space="preserve">сиональных задач </w:t>
      </w:r>
    </w:p>
    <w:p w:rsidR="004D4828" w:rsidRPr="00114A4A" w:rsidRDefault="004D4828" w:rsidP="004D4828">
      <w:pPr>
        <w:ind w:firstLine="567"/>
      </w:pPr>
      <w:r w:rsidRPr="00114A4A">
        <w:t xml:space="preserve">Студент должен </w:t>
      </w:r>
      <w:r w:rsidRPr="00220AFD">
        <w:rPr>
          <w:b/>
        </w:rPr>
        <w:t>владеть</w:t>
      </w:r>
      <w:r w:rsidRPr="00114A4A">
        <w:t xml:space="preserve">: 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>- обобщенными приемами исследовательской деятельности (постановка задачи в лабораторной работе или отдельном опыте, теоретическое обоснование и экспериментальная проверка ее р</w:t>
      </w:r>
      <w:r w:rsidRPr="00114A4A">
        <w:t>е</w:t>
      </w:r>
      <w:r w:rsidRPr="00114A4A">
        <w:t xml:space="preserve">шения) </w:t>
      </w:r>
    </w:p>
    <w:p w:rsidR="004D4828" w:rsidRPr="00114A4A" w:rsidRDefault="004D4828" w:rsidP="004D4828">
      <w:pPr>
        <w:pStyle w:val="Default"/>
        <w:ind w:firstLine="567"/>
        <w:jc w:val="both"/>
      </w:pPr>
      <w:r w:rsidRPr="00114A4A">
        <w:t>- элементарными приемами работы в химической лаборатории и навыками обращ</w:t>
      </w:r>
      <w:r w:rsidRPr="00114A4A">
        <w:t>е</w:t>
      </w:r>
      <w:r w:rsidRPr="00114A4A">
        <w:t>ния с вещ</w:t>
      </w:r>
      <w:r w:rsidRPr="00114A4A">
        <w:t>е</w:t>
      </w:r>
      <w:r w:rsidRPr="00114A4A">
        <w:t>ством;</w:t>
      </w:r>
    </w:p>
    <w:p w:rsidR="004D4828" w:rsidRDefault="004D4828" w:rsidP="004D4828">
      <w:pPr>
        <w:pStyle w:val="Default"/>
        <w:ind w:firstLine="567"/>
        <w:jc w:val="both"/>
      </w:pPr>
      <w:r w:rsidRPr="00114A4A">
        <w:t>- общими правилами техники безопасности при обращении с химической посудой, лабораторным об</w:t>
      </w:r>
      <w:r w:rsidRPr="00114A4A">
        <w:t>о</w:t>
      </w:r>
      <w:r w:rsidRPr="00114A4A">
        <w:t xml:space="preserve">рудованием и химическими реактивами </w:t>
      </w:r>
    </w:p>
    <w:p w:rsidR="004D4828" w:rsidRDefault="004D4828" w:rsidP="004D4828">
      <w:pPr>
        <w:pStyle w:val="Default"/>
        <w:ind w:firstLine="567"/>
        <w:jc w:val="both"/>
      </w:pPr>
    </w:p>
    <w:p w:rsidR="004D4828" w:rsidRDefault="004D4828" w:rsidP="004D4828">
      <w:pPr>
        <w:pStyle w:val="Default"/>
        <w:ind w:firstLine="567"/>
        <w:jc w:val="both"/>
      </w:pPr>
    </w:p>
    <w:p w:rsidR="004D4828" w:rsidRPr="00114A4A" w:rsidRDefault="004D4828" w:rsidP="004D4828">
      <w:pPr>
        <w:pStyle w:val="Default"/>
        <w:ind w:firstLine="567"/>
        <w:jc w:val="both"/>
      </w:pPr>
    </w:p>
    <w:p w:rsidR="004D4828" w:rsidRPr="00EA5943" w:rsidRDefault="004D4828" w:rsidP="004D4828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4D4828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4D4828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D83F9C">
              <w:t xml:space="preserve">ОПК-1.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изучать,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>ских процессах и окружающем мире, о</w:t>
            </w:r>
            <w:r w:rsidRPr="00D83F9C">
              <w:t>с</w:t>
            </w:r>
            <w:r w:rsidRPr="00D83F9C">
              <w:t>новываясь на знаниях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</w:t>
            </w:r>
            <w:r w:rsidRPr="00D83F9C">
              <w:t>у</w:t>
            </w:r>
            <w:r w:rsidRPr="00D83F9C">
              <w:t>ки о строении вещества, природе химической связи и свойс</w:t>
            </w:r>
            <w:r w:rsidRPr="00D83F9C">
              <w:t>т</w:t>
            </w:r>
            <w:r w:rsidRPr="00D83F9C">
              <w:t>вах различных классов химических элементов</w:t>
            </w:r>
            <w:r>
              <w:t xml:space="preserve"> </w:t>
            </w:r>
          </w:p>
        </w:tc>
      </w:tr>
      <w:tr w:rsidR="004D4828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>ских процессах и окружающем мире</w:t>
            </w:r>
            <w:r>
              <w:t xml:space="preserve"> </w:t>
            </w:r>
          </w:p>
        </w:tc>
      </w:tr>
      <w:tr w:rsidR="004D4828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</w:t>
            </w:r>
            <w:r w:rsidRPr="00D83F9C">
              <w:t>е</w:t>
            </w:r>
            <w:r w:rsidRPr="00D83F9C">
              <w:t>ских веществ  и их соединений</w:t>
            </w:r>
          </w:p>
        </w:tc>
      </w:tr>
    </w:tbl>
    <w:p w:rsidR="004D4828" w:rsidRPr="00EA5943" w:rsidRDefault="004D4828" w:rsidP="004D4828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4D4828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4D4828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Default="004D4828" w:rsidP="00F669AA">
            <w:pPr>
              <w:pStyle w:val="1"/>
              <w:jc w:val="both"/>
            </w:pPr>
            <w:r>
              <w:t xml:space="preserve">Знать: </w:t>
            </w:r>
          </w:p>
          <w:p w:rsidR="004D4828" w:rsidRPr="00D953B1" w:rsidRDefault="004D4828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D953B1">
              <w:t>содержание основных разделов, составляющих теоретические основы химии как системы знаний о веществах и хим</w:t>
            </w:r>
            <w:r w:rsidRPr="00D953B1">
              <w:t>и</w:t>
            </w:r>
            <w:r w:rsidRPr="00D953B1">
              <w:t xml:space="preserve">ческих процессах </w:t>
            </w:r>
          </w:p>
          <w:p w:rsidR="004D4828" w:rsidRDefault="004D4828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>метрологические характеристики методов анализа</w:t>
            </w:r>
            <w:r>
              <w:rPr>
                <w:spacing w:val="-14"/>
              </w:rPr>
              <w:t xml:space="preserve"> </w:t>
            </w:r>
          </w:p>
          <w:p w:rsidR="004D4828" w:rsidRPr="00D953B1" w:rsidRDefault="004D4828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D953B1">
              <w:t>методы описания фазовых и химических равновесий;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>ипы реакций и процессов в аналитической химии</w:t>
            </w:r>
            <w:r>
              <w:t xml:space="preserve"> (к</w:t>
            </w:r>
            <w:r w:rsidRPr="00CF3FA8">
              <w:t xml:space="preserve">ислотно-основные реакции, реакции </w:t>
            </w:r>
            <w:proofErr w:type="spellStart"/>
            <w:r w:rsidRPr="00CF3FA8">
              <w:t>комплексообразов</w:t>
            </w:r>
            <w:r w:rsidRPr="00CF3FA8">
              <w:t>а</w:t>
            </w:r>
            <w:r w:rsidRPr="00CF3FA8">
              <w:t>ния</w:t>
            </w:r>
            <w:proofErr w:type="spellEnd"/>
            <w:r w:rsidRPr="00CF3FA8">
              <w:t>, окислительно-восстановительные реакции</w:t>
            </w:r>
            <w:r>
              <w:t>).</w:t>
            </w:r>
          </w:p>
        </w:tc>
      </w:tr>
      <w:tr w:rsidR="004D4828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механизмы хим</w:t>
            </w:r>
            <w:r w:rsidRPr="00D83F9C">
              <w:t>и</w:t>
            </w:r>
            <w:r w:rsidRPr="00D83F9C">
              <w:t>ческих реакций, происходящих в технологических процессах и о</w:t>
            </w:r>
            <w:r w:rsidRPr="00D83F9C">
              <w:t>к</w:t>
            </w:r>
            <w:r w:rsidRPr="00D83F9C">
              <w:t>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Default="004D4828" w:rsidP="00F669AA">
            <w:r>
              <w:t xml:space="preserve">Уметь: </w:t>
            </w:r>
          </w:p>
          <w:p w:rsidR="004D4828" w:rsidRPr="00D953B1" w:rsidRDefault="004D4828" w:rsidP="00F669AA">
            <w:r>
              <w:rPr>
                <w:sz w:val="23"/>
                <w:szCs w:val="23"/>
              </w:rPr>
              <w:t xml:space="preserve"> - </w:t>
            </w:r>
            <w:r w:rsidRPr="00D953B1">
              <w:t>выполнять основные химические операции, использовать основные химические законы, термодинамич</w:t>
            </w:r>
            <w:r w:rsidRPr="00D953B1">
              <w:t>е</w:t>
            </w:r>
            <w:r w:rsidRPr="00D953B1">
              <w:t xml:space="preserve">ские </w:t>
            </w:r>
            <w:r>
              <w:t xml:space="preserve">и физико-химические </w:t>
            </w:r>
            <w:r w:rsidRPr="00D953B1">
              <w:t>справочные данные и кол</w:t>
            </w:r>
            <w:r w:rsidRPr="00D953B1">
              <w:t>и</w:t>
            </w:r>
            <w:r w:rsidRPr="00D953B1">
              <w:t>чественные соотношения  химии для решения профессиональных з</w:t>
            </w:r>
            <w:r w:rsidRPr="00D953B1">
              <w:t>а</w:t>
            </w:r>
            <w:r w:rsidRPr="00D953B1">
              <w:t xml:space="preserve">дач. </w:t>
            </w:r>
          </w:p>
          <w:p w:rsidR="004D4828" w:rsidRPr="00530A15" w:rsidRDefault="004D4828" w:rsidP="00F669AA">
            <w:pPr>
              <w:pStyle w:val="1"/>
              <w:jc w:val="both"/>
              <w:rPr>
                <w:sz w:val="28"/>
                <w:szCs w:val="28"/>
              </w:rPr>
            </w:pPr>
            <w:r w:rsidRPr="00E551BE">
              <w:t>проводить качественный и количественный анализ органического соединения с использованием химических и физико-химических методов анал</w:t>
            </w:r>
            <w:r w:rsidRPr="00E551BE">
              <w:t>и</w:t>
            </w:r>
            <w:r w:rsidRPr="00E551BE">
              <w:t>за</w:t>
            </w:r>
            <w:r w:rsidRPr="00530A15">
              <w:rPr>
                <w:sz w:val="28"/>
                <w:szCs w:val="28"/>
              </w:rPr>
              <w:t>.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задач.</w:t>
            </w:r>
          </w:p>
        </w:tc>
      </w:tr>
      <w:tr w:rsidR="004D4828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</w:t>
            </w:r>
            <w:r w:rsidRPr="00D83F9C">
              <w:t>а</w:t>
            </w:r>
            <w:r w:rsidRPr="00D83F9C">
              <w:t>рием для решения химических задач в</w:t>
            </w:r>
            <w:r>
              <w:t xml:space="preserve"> </w:t>
            </w:r>
            <w:r w:rsidRPr="00D83F9C">
              <w:t>своей предметной обла</w:t>
            </w:r>
            <w:r w:rsidRPr="00D83F9C">
              <w:t>с</w:t>
            </w:r>
            <w:r w:rsidRPr="00D83F9C">
              <w:t>ти; информацией о назначении и областях применения основных химических веществ  и их с</w:t>
            </w:r>
            <w:r w:rsidRPr="00D83F9C">
              <w:t>о</w:t>
            </w:r>
            <w:r w:rsidRPr="00D83F9C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D450A3" w:rsidRDefault="004D4828" w:rsidP="00F669AA">
            <w:pPr>
              <w:pStyle w:val="1"/>
              <w:jc w:val="both"/>
            </w:pPr>
            <w:r>
              <w:t xml:space="preserve">Владеть: </w:t>
            </w:r>
            <w:r w:rsidRPr="00D450A3">
              <w:t xml:space="preserve">экспериментальными методами </w:t>
            </w:r>
            <w:r>
              <w:t>исследования</w:t>
            </w:r>
            <w:r w:rsidRPr="00D450A3">
              <w:t xml:space="preserve">, очистки, определения физико-химических свойств и установления структуры </w:t>
            </w:r>
            <w:r>
              <w:t xml:space="preserve">различных </w:t>
            </w:r>
            <w:r w:rsidRPr="00D450A3">
              <w:t>соедин</w:t>
            </w:r>
            <w:r w:rsidRPr="00D450A3">
              <w:t>е</w:t>
            </w:r>
            <w:r w:rsidRPr="00D450A3">
              <w:t>ний</w:t>
            </w:r>
          </w:p>
          <w:p w:rsidR="004D4828" w:rsidRPr="00D953B1" w:rsidRDefault="004D4828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D953B1">
              <w:t>обобщенными приемами исследовательской деятел</w:t>
            </w:r>
            <w:r w:rsidRPr="00D953B1">
              <w:t>ь</w:t>
            </w:r>
            <w:r w:rsidRPr="00D953B1">
              <w:t xml:space="preserve">ности </w:t>
            </w:r>
            <w:r>
              <w:t xml:space="preserve"> с использованием ФХМ</w:t>
            </w:r>
            <w:proofErr w:type="gramStart"/>
            <w:r>
              <w:t>А</w:t>
            </w:r>
            <w:r w:rsidRPr="00D953B1">
              <w:t>(</w:t>
            </w:r>
            <w:proofErr w:type="gramEnd"/>
            <w:r w:rsidRPr="00D953B1">
              <w:t>постановка задачи в лабораторной работе или отдельном опыте, теоретич</w:t>
            </w:r>
            <w:r w:rsidRPr="00D953B1">
              <w:t>е</w:t>
            </w:r>
            <w:r w:rsidRPr="00D953B1">
              <w:t>ское обоснование и экспериментальная проверка ее решения).</w:t>
            </w:r>
          </w:p>
          <w:p w:rsidR="004D4828" w:rsidRPr="00D953B1" w:rsidRDefault="004D4828" w:rsidP="00F669AA">
            <w:pPr>
              <w:pStyle w:val="Default"/>
              <w:jc w:val="both"/>
            </w:pPr>
            <w:r w:rsidRPr="00D953B1">
              <w:t>- элементарными приемами работы в химической лаборатории и навыками обращения с вещ</w:t>
            </w:r>
            <w:r w:rsidRPr="00D953B1">
              <w:t>е</w:t>
            </w:r>
            <w:r w:rsidRPr="00D953B1">
              <w:t>ством.</w:t>
            </w:r>
          </w:p>
          <w:p w:rsidR="004D4828" w:rsidRPr="00D953B1" w:rsidRDefault="004D4828" w:rsidP="00F669AA">
            <w:pPr>
              <w:pStyle w:val="Default"/>
              <w:jc w:val="both"/>
            </w:pPr>
            <w:r w:rsidRPr="00D953B1">
              <w:t>- общими правилами техники безопасности при обращении с химической посудой, лабораторным оборудованием и хим</w:t>
            </w:r>
            <w:r w:rsidRPr="00D953B1">
              <w:t>и</w:t>
            </w:r>
            <w:r w:rsidRPr="00D953B1">
              <w:t>ческими реактивами.</w:t>
            </w:r>
          </w:p>
          <w:p w:rsidR="004D4828" w:rsidRDefault="004D4828" w:rsidP="00F669AA"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 xml:space="preserve">техникой </w:t>
            </w:r>
            <w:r w:rsidRPr="00F659A4">
              <w:lastRenderedPageBreak/>
              <w:t>взв</w:t>
            </w:r>
            <w:r w:rsidRPr="00F659A4">
              <w:t>е</w:t>
            </w:r>
            <w:r w:rsidRPr="00F659A4">
              <w:t xml:space="preserve">шивания на технохимических </w:t>
            </w:r>
            <w:r>
              <w:t xml:space="preserve">и аналитических </w:t>
            </w:r>
            <w:r w:rsidRPr="00F659A4">
              <w:t>весах</w:t>
            </w:r>
            <w:r>
              <w:t>, основными методами анализа, способами ориентации в пр</w:t>
            </w:r>
            <w:r>
              <w:t>о</w:t>
            </w:r>
            <w:r>
              <w:t>фессиональных источниках информации (журналы, сайты, о</w:t>
            </w:r>
            <w:r>
              <w:t>б</w:t>
            </w:r>
            <w:r>
              <w:t>разовательные порталы).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4D4828" w:rsidRPr="00EA5943" w:rsidRDefault="004D4828" w:rsidP="004D4828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4D4828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4D4828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>
              <w:t>ОПК-2</w:t>
            </w:r>
            <w:r w:rsidRPr="00D83F9C">
              <w:t xml:space="preserve">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использовать математические, физические, ф</w:t>
            </w:r>
            <w:r w:rsidRPr="00D83F9C">
              <w:t>и</w:t>
            </w:r>
            <w:r w:rsidRPr="00D83F9C">
              <w:t>зико-химические, химические методы для решения задач пр</w:t>
            </w:r>
            <w:r w:rsidRPr="00D83F9C">
              <w:t>о</w:t>
            </w:r>
            <w:r w:rsidRPr="00D83F9C">
              <w:t>фессиональной деятельности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математические, физические, физико-химические, химические методы для решения задач профессиональной деятельности.</w:t>
            </w:r>
            <w:r>
              <w:t xml:space="preserve"> </w:t>
            </w:r>
          </w:p>
        </w:tc>
      </w:tr>
      <w:tr w:rsidR="004D4828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  <w:vertAlign w:val="subscript"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решать стандартные профессионал</w:t>
            </w:r>
            <w:r w:rsidRPr="00D83F9C">
              <w:t>ь</w:t>
            </w:r>
            <w:r w:rsidRPr="00D83F9C">
              <w:t>ные задачи с применением математических, физических, ф</w:t>
            </w:r>
            <w:r w:rsidRPr="00D83F9C">
              <w:t>и</w:t>
            </w:r>
            <w:r w:rsidRPr="00D83F9C">
              <w:t>зико-химических, химических методов</w:t>
            </w:r>
            <w:r>
              <w:t xml:space="preserve">. </w:t>
            </w:r>
          </w:p>
        </w:tc>
      </w:tr>
      <w:tr w:rsidR="004D4828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И</w:t>
            </w:r>
            <w:proofErr w:type="gramEnd"/>
            <w:r w:rsidRPr="00D83F9C">
              <w:t>меет навыки теоретического и экспер</w:t>
            </w:r>
            <w:r w:rsidRPr="00D83F9C">
              <w:t>и</w:t>
            </w:r>
            <w:r w:rsidRPr="00D83F9C">
              <w:t>ментального исследования объектов профессионал</w:t>
            </w:r>
            <w:r w:rsidRPr="00D83F9C">
              <w:t>ь</w:t>
            </w:r>
            <w:r w:rsidRPr="00D83F9C">
              <w:t>ной деятельности.</w:t>
            </w:r>
            <w:r>
              <w:t xml:space="preserve"> </w:t>
            </w:r>
          </w:p>
        </w:tc>
      </w:tr>
    </w:tbl>
    <w:p w:rsidR="004D4828" w:rsidRPr="00EA5943" w:rsidRDefault="004D4828" w:rsidP="004D4828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4D4828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4D4828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математич</w:t>
            </w:r>
            <w:r w:rsidRPr="00D83F9C">
              <w:t>е</w:t>
            </w:r>
            <w:r w:rsidRPr="00D83F9C">
              <w:t>ские, физические, физико-химические, химические методы для решения задач профессиональной де</w:t>
            </w:r>
            <w:r w:rsidRPr="00D83F9C">
              <w:t>я</w:t>
            </w:r>
            <w:r w:rsidRPr="00D83F9C">
              <w:t>тельности.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Default="004D4828" w:rsidP="00F669AA">
            <w:pPr>
              <w:pStyle w:val="1"/>
              <w:jc w:val="both"/>
            </w:pPr>
            <w:r>
              <w:t xml:space="preserve">Знать: </w:t>
            </w:r>
          </w:p>
          <w:p w:rsidR="004D4828" w:rsidRPr="00312C7A" w:rsidRDefault="004D4828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312C7A">
              <w:t>содержание основных разделов, составляющих теоретические основы химии как системы знаний о веществах и хим</w:t>
            </w:r>
            <w:r w:rsidRPr="00312C7A">
              <w:t>и</w:t>
            </w:r>
            <w:r w:rsidRPr="00312C7A">
              <w:t xml:space="preserve">ческих процессах </w:t>
            </w:r>
          </w:p>
          <w:p w:rsidR="004D4828" w:rsidRDefault="004D4828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 xml:space="preserve">метрологические характеристики </w:t>
            </w:r>
            <w:r>
              <w:rPr>
                <w:spacing w:val="-14"/>
              </w:rPr>
              <w:t>ФХМА</w:t>
            </w:r>
            <w:r w:rsidRPr="0045662D">
              <w:rPr>
                <w:spacing w:val="-14"/>
              </w:rPr>
              <w:t xml:space="preserve"> </w:t>
            </w:r>
          </w:p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 xml:space="preserve">ипы реакций и процессов в </w:t>
            </w:r>
            <w:r>
              <w:t>ФХМА</w:t>
            </w:r>
          </w:p>
        </w:tc>
      </w:tr>
      <w:tr w:rsidR="004D4828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  <w:vertAlign w:val="subscript"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решать стандартные профессиональные задачи с применением математических, физических, ф</w:t>
            </w:r>
            <w:r w:rsidRPr="00D83F9C">
              <w:t>и</w:t>
            </w:r>
            <w:r w:rsidRPr="00D83F9C">
              <w:t>зико-химических, химических мет</w:t>
            </w:r>
            <w:r w:rsidRPr="00D83F9C">
              <w:t>о</w:t>
            </w:r>
            <w:r w:rsidRPr="00D83F9C">
              <w:t>дов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Default="004D4828" w:rsidP="00F669AA">
            <w:r>
              <w:t xml:space="preserve">Уметь: </w:t>
            </w:r>
          </w:p>
          <w:p w:rsidR="004D4828" w:rsidRPr="00312C7A" w:rsidRDefault="004D4828" w:rsidP="00F669AA">
            <w:r>
              <w:rPr>
                <w:sz w:val="23"/>
                <w:szCs w:val="23"/>
              </w:rPr>
              <w:t xml:space="preserve"> </w:t>
            </w:r>
            <w:r w:rsidRPr="00312C7A">
              <w:t>- выполнять основные физико-химические операции, использовать основные химические законы, термод</w:t>
            </w:r>
            <w:r w:rsidRPr="00312C7A">
              <w:t>и</w:t>
            </w:r>
            <w:r w:rsidRPr="00312C7A">
              <w:t>намические справочные данные и количественные соотношения  химии для решения профессиональных з</w:t>
            </w:r>
            <w:r w:rsidRPr="00312C7A">
              <w:t>а</w:t>
            </w:r>
            <w:r w:rsidRPr="00312C7A">
              <w:t xml:space="preserve">дач. </w:t>
            </w:r>
          </w:p>
          <w:p w:rsidR="004D4828" w:rsidRPr="00EA5943" w:rsidRDefault="004D4828" w:rsidP="00F669AA">
            <w:pPr>
              <w:pStyle w:val="1"/>
              <w:jc w:val="both"/>
              <w:rPr>
                <w:color w:val="FF0000"/>
              </w:rPr>
            </w:pPr>
            <w:r w:rsidRPr="00E551BE">
              <w:t>проводить качественный и количественный анализ органического соединения с использованием физико-химических методов анал</w:t>
            </w:r>
            <w:r w:rsidRPr="00E551BE">
              <w:t>и</w:t>
            </w:r>
            <w:r w:rsidRPr="00E551BE">
              <w:t>за</w:t>
            </w:r>
            <w:r w:rsidRPr="00530A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4828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EA5943" w:rsidRDefault="004D4828" w:rsidP="00F669AA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ОПК-2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И</w:t>
            </w:r>
            <w:proofErr w:type="gramEnd"/>
            <w:r w:rsidRPr="00D83F9C">
              <w:t>меет навыки теор</w:t>
            </w:r>
            <w:r w:rsidRPr="00D83F9C">
              <w:t>е</w:t>
            </w:r>
            <w:r w:rsidRPr="00D83F9C">
              <w:t>тического и экспериментального исследования объектов профессиональной де</w:t>
            </w:r>
            <w:r w:rsidRPr="00D83F9C">
              <w:t>я</w:t>
            </w:r>
            <w:r w:rsidRPr="00D83F9C">
              <w:t>тельности.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8" w:rsidRPr="00D450A3" w:rsidRDefault="004D4828" w:rsidP="00F669AA">
            <w:pPr>
              <w:pStyle w:val="1"/>
              <w:jc w:val="both"/>
            </w:pPr>
            <w:r>
              <w:t xml:space="preserve">Владеть: </w:t>
            </w:r>
            <w:r w:rsidRPr="00D450A3">
              <w:t xml:space="preserve">экспериментальными методами </w:t>
            </w:r>
            <w:r>
              <w:t>исследования</w:t>
            </w:r>
            <w:r w:rsidRPr="00D450A3">
              <w:t xml:space="preserve">, очистки, определения физико-химических свойств и установления структуры </w:t>
            </w:r>
            <w:r>
              <w:t xml:space="preserve">различных </w:t>
            </w:r>
            <w:r w:rsidRPr="00D450A3">
              <w:t>соедин</w:t>
            </w:r>
            <w:r w:rsidRPr="00D450A3">
              <w:t>е</w:t>
            </w:r>
            <w:r w:rsidRPr="00D450A3">
              <w:t>ний</w:t>
            </w:r>
          </w:p>
          <w:p w:rsidR="004D4828" w:rsidRPr="00312C7A" w:rsidRDefault="004D4828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312C7A">
              <w:t>обобщенными приемами исследовательской деятел</w:t>
            </w:r>
            <w:r w:rsidRPr="00312C7A">
              <w:t>ь</w:t>
            </w:r>
            <w:r w:rsidRPr="00312C7A">
              <w:t>ности (постановка задачи в лабораторной работе или отдельном опыте, теоретическое обоснование и экспериментальная пр</w:t>
            </w:r>
            <w:r w:rsidRPr="00312C7A">
              <w:t>о</w:t>
            </w:r>
            <w:r w:rsidRPr="00312C7A">
              <w:t>верка ее решения).</w:t>
            </w:r>
          </w:p>
          <w:p w:rsidR="004D4828" w:rsidRPr="00312C7A" w:rsidRDefault="004D4828" w:rsidP="00F669A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312C7A">
              <w:t>элементарными приемами работы в химической лаборатории и навыками обращения с вещ</w:t>
            </w:r>
            <w:r w:rsidRPr="00312C7A">
              <w:t>е</w:t>
            </w:r>
            <w:r w:rsidRPr="00312C7A">
              <w:t>ством.</w:t>
            </w:r>
          </w:p>
          <w:p w:rsidR="004D4828" w:rsidRPr="00312C7A" w:rsidRDefault="004D4828" w:rsidP="00F669AA">
            <w:pPr>
              <w:pStyle w:val="Default"/>
              <w:jc w:val="both"/>
            </w:pPr>
            <w:r w:rsidRPr="00312C7A">
              <w:t xml:space="preserve">- общими правилами техники безопасности при обращении с химической посудой, лабораторным </w:t>
            </w:r>
            <w:r w:rsidRPr="00312C7A">
              <w:lastRenderedPageBreak/>
              <w:t>оборудованием и хим</w:t>
            </w:r>
            <w:r w:rsidRPr="00312C7A">
              <w:t>и</w:t>
            </w:r>
            <w:r w:rsidRPr="00312C7A">
              <w:t>ческими реактивами.</w:t>
            </w:r>
          </w:p>
          <w:p w:rsidR="004D4828" w:rsidRPr="00EA5943" w:rsidRDefault="004D4828" w:rsidP="00F669AA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>техникой взв</w:t>
            </w:r>
            <w:r w:rsidRPr="00F659A4">
              <w:t>е</w:t>
            </w:r>
            <w:r w:rsidRPr="00F659A4">
              <w:t xml:space="preserve">шивания на технохимических </w:t>
            </w:r>
            <w:r>
              <w:t xml:space="preserve">и аналитических </w:t>
            </w:r>
            <w:r w:rsidRPr="00F659A4">
              <w:t>весах</w:t>
            </w:r>
            <w:r>
              <w:t>, основными методами анализа, способами ориентации в пр</w:t>
            </w:r>
            <w:r>
              <w:t>о</w:t>
            </w:r>
            <w:r>
              <w:t>фессиональных источниках информации (журналы, сайты, о</w:t>
            </w:r>
            <w:r>
              <w:t>б</w:t>
            </w:r>
            <w:r>
              <w:t xml:space="preserve">разовательные порталы). </w:t>
            </w:r>
          </w:p>
        </w:tc>
      </w:tr>
    </w:tbl>
    <w:p w:rsidR="004D4828" w:rsidRDefault="004D4828" w:rsidP="004D4828"/>
    <w:p w:rsidR="004D4828" w:rsidRDefault="004D4828" w:rsidP="004D4828"/>
    <w:p w:rsidR="004D4828" w:rsidRDefault="004D4828" w:rsidP="004D4828"/>
    <w:p w:rsidR="004D4828" w:rsidRDefault="004D4828" w:rsidP="004D4828"/>
    <w:p w:rsidR="004D4828" w:rsidRDefault="004D4828" w:rsidP="004D4828"/>
    <w:p w:rsidR="00FD0EF0" w:rsidRDefault="00FD0EF0"/>
    <w:sectPr w:rsidR="00FD0EF0" w:rsidSect="008D3477">
      <w:footerReference w:type="even" r:id="rId5"/>
      <w:footerReference w:type="default" r:id="rId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D4828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4D4828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D4828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4D4828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4828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4828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3A99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8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4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4828"/>
  </w:style>
  <w:style w:type="paragraph" w:customStyle="1" w:styleId="Default">
    <w:name w:val="Default"/>
    <w:rsid w:val="004D4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4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D48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1885</Words>
  <Characters>10748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2021-11-23T08:02:00Z</dcterms:created>
  <dcterms:modified xsi:type="dcterms:W3CDTF">2021-11-23T08:03:00Z</dcterms:modified>
</cp:coreProperties>
</file>